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0F4" w:rsidRPr="00CE60F4" w:rsidRDefault="00CE60F4" w:rsidP="00CE60F4">
      <w:pPr>
        <w:spacing w:before="100" w:beforeAutospacing="1" w:after="100" w:afterAutospacing="1" w:line="240" w:lineRule="auto"/>
        <w:outlineLvl w:val="1"/>
        <w:rPr>
          <w:rFonts w:ascii="Times New Roman" w:eastAsia="Times New Roman" w:hAnsi="Times New Roman" w:cs="Times New Roman"/>
          <w:b/>
          <w:bCs/>
          <w:sz w:val="36"/>
          <w:szCs w:val="36"/>
          <w:lang w:val="en-GB" w:eastAsia="en-GB"/>
        </w:rPr>
      </w:pPr>
      <w:bookmarkStart w:id="0" w:name="sect1"/>
      <w:r w:rsidRPr="00CE60F4">
        <w:rPr>
          <w:rFonts w:ascii="Times New Roman" w:eastAsia="Times New Roman" w:hAnsi="Times New Roman" w:cs="Times New Roman"/>
          <w:b/>
          <w:bCs/>
          <w:sz w:val="36"/>
          <w:szCs w:val="36"/>
          <w:lang w:val="en-GB" w:eastAsia="en-GB"/>
        </w:rPr>
        <w:t>7.8 IEEE Code of Ethics</w:t>
      </w:r>
      <w:bookmarkEnd w:id="0"/>
    </w:p>
    <w:p w:rsidR="00CE60F4" w:rsidRPr="00CE60F4" w:rsidRDefault="00CE60F4" w:rsidP="00CE60F4">
      <w:p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We, the members of the IEEE, in recognition of the importance of our technologies in affecting the quality of life throughout the world, and in accepting a personal obligation to our profession, its members and the communities we serve, do hereby commit ourselves to the highest ethical and professional conduct and agree:</w:t>
      </w:r>
    </w:p>
    <w:p w:rsidR="00CE60F4" w:rsidRPr="00CE60F4" w:rsidRDefault="00CE60F4" w:rsidP="00CE60F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to accept responsibility in making decisions consistent with the safety, health, and welfare of the public, and to disclose promptly factors that might endanger the public or the environment;</w:t>
      </w:r>
    </w:p>
    <w:p w:rsidR="00CE60F4" w:rsidRPr="00CE60F4" w:rsidRDefault="00CE60F4" w:rsidP="00CE60F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to avoid real or perceived conflicts of interest whenever possible, and to disclose them to affected parties when they do exist;</w:t>
      </w:r>
    </w:p>
    <w:p w:rsidR="00CE60F4" w:rsidRPr="00CE60F4" w:rsidRDefault="00CE60F4" w:rsidP="00CE60F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to be honest and realistic in stating claims or estimates based on available data;  </w:t>
      </w:r>
    </w:p>
    <w:p w:rsidR="00CE60F4" w:rsidRPr="00CE60F4" w:rsidRDefault="00CE60F4" w:rsidP="00CE60F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to reject bribery in all its forms;  </w:t>
      </w:r>
    </w:p>
    <w:p w:rsidR="00CE60F4" w:rsidRPr="00CE60F4" w:rsidRDefault="00CE60F4" w:rsidP="00CE60F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to improve the understanding of technology; its appropriate application, and potential consequences;  </w:t>
      </w:r>
    </w:p>
    <w:p w:rsidR="00CE60F4" w:rsidRPr="00CE60F4" w:rsidRDefault="00CE60F4" w:rsidP="00CE60F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to maintain and improve our technical competence and to undertake technological tasks for others only if qualified by training or experience, or after full disclosure of pertinent limitations;  </w:t>
      </w:r>
    </w:p>
    <w:p w:rsidR="00CE60F4" w:rsidRPr="00CE60F4" w:rsidRDefault="00CE60F4" w:rsidP="00CE60F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to seek, accept, and offer honest criticism of technical work, to acknowledge and correct errors, and to credit properly the contributions of others;  </w:t>
      </w:r>
    </w:p>
    <w:p w:rsidR="00CE60F4" w:rsidRPr="00CE60F4" w:rsidRDefault="00CE60F4" w:rsidP="00CE60F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to treat fairly all persons and to not engage in acts of discrimination based on race, religion, gender, disability, age, national origin, sexual orientation, gender identity, or gender expression;</w:t>
      </w:r>
    </w:p>
    <w:p w:rsidR="00CE60F4" w:rsidRPr="00CE60F4" w:rsidRDefault="00CE60F4" w:rsidP="00CE60F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to avoid injuring others, their property, reputation, or employment by false or malicious action;  </w:t>
      </w:r>
    </w:p>
    <w:p w:rsidR="00CE60F4" w:rsidRPr="00CE60F4" w:rsidRDefault="00CE60F4" w:rsidP="00CE60F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en-GB"/>
        </w:rPr>
      </w:pPr>
      <w:proofErr w:type="gramStart"/>
      <w:r w:rsidRPr="00CE60F4">
        <w:rPr>
          <w:rFonts w:ascii="Times New Roman" w:eastAsia="Times New Roman" w:hAnsi="Times New Roman" w:cs="Times New Roman"/>
          <w:sz w:val="24"/>
          <w:szCs w:val="24"/>
          <w:lang w:val="en-GB" w:eastAsia="en-GB"/>
        </w:rPr>
        <w:t>to</w:t>
      </w:r>
      <w:proofErr w:type="gramEnd"/>
      <w:r w:rsidRPr="00CE60F4">
        <w:rPr>
          <w:rFonts w:ascii="Times New Roman" w:eastAsia="Times New Roman" w:hAnsi="Times New Roman" w:cs="Times New Roman"/>
          <w:sz w:val="24"/>
          <w:szCs w:val="24"/>
          <w:lang w:val="en-GB" w:eastAsia="en-GB"/>
        </w:rPr>
        <w:t xml:space="preserve"> assist colleagues and co-workers in their professional development and to support them in following this code of ethics.</w:t>
      </w:r>
    </w:p>
    <w:p w:rsidR="00CE60F4" w:rsidRPr="00CE60F4" w:rsidRDefault="00CE60F4" w:rsidP="00CE60F4">
      <w:p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Changes to the IEEE Code of Ethics will be made only after the following conditions are met:</w:t>
      </w:r>
    </w:p>
    <w:p w:rsidR="00CE60F4" w:rsidRPr="00CE60F4" w:rsidRDefault="00CE60F4" w:rsidP="00CE60F4">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Proposed changes shall have been published in THE INSTITUTE at least three (3) months in advance of final consideration by the Board of Directors, with a request for comment, and  </w:t>
      </w:r>
    </w:p>
    <w:p w:rsidR="00CE60F4" w:rsidRPr="00CE60F4" w:rsidRDefault="00CE60F4" w:rsidP="00CE60F4">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All IEEE Major Boards shall have the opportunity to discuss proposed changes prior to final action by the Board of Directors, and  </w:t>
      </w:r>
    </w:p>
    <w:p w:rsidR="00CE60F4" w:rsidRPr="00CE60F4" w:rsidRDefault="00CE60F4" w:rsidP="00CE60F4">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An affirmative vote of two-thirds of the votes of the members of the Board of Directors present at the time of the vote, provided a quorum is present, shall be required for changes to be made.</w:t>
      </w:r>
    </w:p>
    <w:p w:rsidR="00CE60F4" w:rsidRPr="00CE60F4" w:rsidRDefault="00CE60F4" w:rsidP="00CE60F4">
      <w:pPr>
        <w:spacing w:after="0"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 </w:t>
      </w:r>
    </w:p>
    <w:p w:rsidR="00CE60F4" w:rsidRPr="00CE60F4" w:rsidRDefault="00CE60F4" w:rsidP="00F259D5">
      <w:pPr>
        <w:pStyle w:val="NoSpacing"/>
        <w:rPr>
          <w:rFonts w:ascii="Bookman Old Style" w:hAnsi="Bookman Old Style"/>
          <w:sz w:val="20"/>
          <w:szCs w:val="20"/>
        </w:rPr>
      </w:pPr>
      <w:r w:rsidRPr="00CE60F4">
        <w:rPr>
          <w:rFonts w:ascii="Bookman Old Style" w:hAnsi="Bookman Old Style"/>
          <w:sz w:val="20"/>
          <w:szCs w:val="20"/>
        </w:rPr>
        <w:t>http://quizlet.com/14789039/test?written=on&amp;mult_choice=on&amp;tf=on&amp;prompt-with=1&amp;limit=10</w:t>
      </w:r>
      <w:r w:rsidRPr="00CE60F4">
        <w:rPr>
          <w:rFonts w:ascii="Bookman Old Style" w:hAnsi="Bookman Old Style"/>
          <w:sz w:val="20"/>
          <w:szCs w:val="20"/>
        </w:rPr>
        <w:br w:type="page"/>
      </w:r>
    </w:p>
    <w:p w:rsidR="00405BEE" w:rsidRDefault="00CE60F4" w:rsidP="00F259D5">
      <w:pPr>
        <w:pStyle w:val="NoSpacing"/>
        <w:rPr>
          <w:rFonts w:ascii="Bookman Old Style" w:hAnsi="Bookman Old Style"/>
          <w:sz w:val="24"/>
          <w:szCs w:val="24"/>
        </w:rPr>
      </w:pPr>
      <w:r w:rsidRPr="00CE60F4">
        <w:rPr>
          <w:rFonts w:ascii="Bookman Old Style" w:hAnsi="Bookman Old Style"/>
          <w:sz w:val="24"/>
          <w:szCs w:val="24"/>
        </w:rPr>
        <w:lastRenderedPageBreak/>
        <w:t>http://www.nspe.org/resources/ethics/ethics-resources/code-ethics-examination</w:t>
      </w:r>
    </w:p>
    <w:p w:rsidR="00CE60F4" w:rsidRDefault="00CE60F4" w:rsidP="00F259D5">
      <w:pPr>
        <w:pStyle w:val="NoSpacing"/>
        <w:rPr>
          <w:rFonts w:ascii="Bookman Old Style" w:hAnsi="Bookman Old Style"/>
          <w:sz w:val="24"/>
          <w:szCs w:val="24"/>
        </w:rPr>
      </w:pPr>
    </w:p>
    <w:p w:rsidR="00CE60F4" w:rsidRPr="00CE60F4" w:rsidRDefault="00CE60F4" w:rsidP="00CE60F4">
      <w:p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b/>
          <w:bCs/>
          <w:sz w:val="24"/>
          <w:szCs w:val="24"/>
          <w:lang w:val="en-GB" w:eastAsia="en-GB"/>
        </w:rPr>
        <w:t>NSPE's true/false exam tests your knowledge of professional engineering ethics. When you're done, click on the "Answers" link at the bottom of the page to see how well you did.</w:t>
      </w:r>
      <w:r w:rsidRPr="00CE60F4">
        <w:rPr>
          <w:rFonts w:ascii="Times New Roman" w:eastAsia="Times New Roman" w:hAnsi="Times New Roman" w:cs="Times New Roman"/>
          <w:sz w:val="24"/>
          <w:szCs w:val="24"/>
          <w:lang w:val="en-GB" w:eastAsia="en-GB"/>
        </w:rPr>
        <w:t xml:space="preserve"> </w:t>
      </w:r>
    </w:p>
    <w:p w:rsidR="00CE60F4" w:rsidRPr="00CE60F4" w:rsidRDefault="00CE60F4" w:rsidP="00CE60F4">
      <w:p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b/>
          <w:bCs/>
          <w:sz w:val="24"/>
          <w:szCs w:val="24"/>
          <w:lang w:val="en-GB" w:eastAsia="en-GB"/>
        </w:rPr>
        <w:t>This test is intended to test individual knowledge of the specific language contained in the NSPE Code of Ethics and is not intended to measure individual knowledge of engineering ethics or the ethics of individual engineers or engineering students.</w:t>
      </w:r>
      <w:r w:rsidRPr="00CE60F4">
        <w:rPr>
          <w:rFonts w:ascii="Times New Roman" w:eastAsia="Times New Roman" w:hAnsi="Times New Roman" w:cs="Times New Roman"/>
          <w:sz w:val="24"/>
          <w:szCs w:val="24"/>
          <w:lang w:val="en-GB" w:eastAsia="en-GB"/>
        </w:rPr>
        <w:br/>
      </w:r>
      <w:r w:rsidRPr="00CE60F4">
        <w:rPr>
          <w:rFonts w:ascii="Times New Roman" w:eastAsia="Times New Roman" w:hAnsi="Times New Roman" w:cs="Times New Roman"/>
          <w:sz w:val="24"/>
          <w:szCs w:val="24"/>
          <w:lang w:val="en-GB" w:eastAsia="en-GB"/>
        </w:rPr>
        <w:br/>
      </w:r>
      <w:r w:rsidRPr="00CE60F4">
        <w:rPr>
          <w:rFonts w:ascii="Times New Roman" w:eastAsia="Times New Roman" w:hAnsi="Times New Roman" w:cs="Times New Roman"/>
          <w:b/>
          <w:bCs/>
          <w:sz w:val="24"/>
          <w:szCs w:val="24"/>
          <w:lang w:val="en-GB" w:eastAsia="en-GB"/>
        </w:rPr>
        <w:t>A series of true/false questions pertaining to the NSPE Code of Ethics follows.</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 xml:space="preserve">Engineers, in the </w:t>
      </w:r>
      <w:proofErr w:type="spellStart"/>
      <w:r w:rsidRPr="00CE60F4">
        <w:rPr>
          <w:rFonts w:ascii="Times New Roman" w:eastAsia="Times New Roman" w:hAnsi="Times New Roman" w:cs="Times New Roman"/>
          <w:sz w:val="24"/>
          <w:szCs w:val="24"/>
          <w:lang w:val="en-GB" w:eastAsia="en-GB"/>
        </w:rPr>
        <w:t>fulfillment</w:t>
      </w:r>
      <w:proofErr w:type="spellEnd"/>
      <w:r w:rsidRPr="00CE60F4">
        <w:rPr>
          <w:rFonts w:ascii="Times New Roman" w:eastAsia="Times New Roman" w:hAnsi="Times New Roman" w:cs="Times New Roman"/>
          <w:sz w:val="24"/>
          <w:szCs w:val="24"/>
          <w:lang w:val="en-GB" w:eastAsia="en-GB"/>
        </w:rPr>
        <w:t xml:space="preserve"> of their professional duties, must carefully consider the safety, health, and welfare of the public. </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may perform services outside of their areas of competence as long as they inform their employers or clients.</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may issue subjective and partial statements if such statements are in writing and consistent with the best interests of their employers, clients, or the public.</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shall act for each employer or client as faithful agents or trustees.</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shall not be required to engage in truthful acts when required to protect the public health, safety, and welfare.</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may not be required to follow the provisions of state or federal law when such actions could endanger or compromise their employer or their clients' interests.</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If engineers' judgment is overruled under circumstances that endanger life or property, they shall notify their employers or clients and such other authority as may be appropriate.</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 Engineers may review but shall not approve those engineering documents that are in conformity with applicable standards.</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shall not reveal facts, data...information without the prior consent of the client or employer except as authorized or required by law or this Code.</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shall not permit the use of their names or associates in business ventures with any person or firm that they believe is engaged in fraudulent or dishonest enterprise, unless such enterprise or activity is deemed consistent with applicable state or federal law.</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having knowledge of any alleged violation of this Code, following a period of 30 days during which the violation is not corrected, shall report thereon to appropriate professional bodies and, when relevant, also to public authorities, and cooperate with the proper authorities in furnishing such information or assistance as may be required.</w:t>
      </w:r>
      <w:bookmarkStart w:id="1" w:name="_GoBack"/>
      <w:bookmarkEnd w:id="1"/>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shall undertake assignments only when qualified by education or experience in the specific technical fields involved.</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shall not affix their signatures to plans or documents dealing with subject matter in which they lack competence, but may affix their signatures to plans or documents not prepared under their direction and control where they have a good faith belief that such plans or documents were competently prepared by another designated party.</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may accept assignments and assume responsibility for coordination of an entire project and shall sign and seal the engineering documents for the entire project, including each technical segment of the plans and documents.</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shall strive to be objective and truthful in professional reports, statements or testimony, with primary consideration for the best interests of the engineers' clients or employers. The engineers' reports shall include all relevant and pertinent information in such reports, statements, or testimony, which shall bear the date on which the engineers were retained by the clients to prepare the reports.</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may express publicly technical opinions that are founded upon knowledge of the facts and competence in the subject matter.</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lastRenderedPageBreak/>
        <w:t>Engineers shall not issue statements, criticisms, or arguments on technical matters that are inspired or paid for by interested parties, unless they have prefaced their comments by explicitly identifying the interested parties on whose behalf they are speaking and revealing the existence of any interest the engineers may have in the matters.</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may not participate in any matter involving a conflict of interest if it could influence or appear to influence their judgment or the quality of their services.</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shall not accept compensation, financial or otherwise, from more than one party for services on the same project, or for services pertaining to the same project, unless the circumstances are fully disclosed and agreed to by all interested parties.</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shall not solicit but may accept financial or other valuable consideration, directly or indirectly, from outside agents in connection with the work for which they are responsible, if such compensation is fully disclosed.</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 xml:space="preserve">Engineers in public service as members, advisors, or employees of a governmental or quasi-governmental body or department may participate in decisions with respect to services solicited or provided by them or their organizations in private or public engineering practice as long as such decisions do not involve technical engineering matters for which they do not </w:t>
      </w:r>
      <w:proofErr w:type="spellStart"/>
      <w:r w:rsidRPr="00CE60F4">
        <w:rPr>
          <w:rFonts w:ascii="Times New Roman" w:eastAsia="Times New Roman" w:hAnsi="Times New Roman" w:cs="Times New Roman"/>
          <w:sz w:val="24"/>
          <w:szCs w:val="24"/>
          <w:lang w:val="en-GB" w:eastAsia="en-GB"/>
        </w:rPr>
        <w:t>posses</w:t>
      </w:r>
      <w:proofErr w:type="spellEnd"/>
      <w:r w:rsidRPr="00CE60F4">
        <w:rPr>
          <w:rFonts w:ascii="Times New Roman" w:eastAsia="Times New Roman" w:hAnsi="Times New Roman" w:cs="Times New Roman"/>
          <w:sz w:val="24"/>
          <w:szCs w:val="24"/>
          <w:lang w:val="en-GB" w:eastAsia="en-GB"/>
        </w:rPr>
        <w:t xml:space="preserve"> professional competence.</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shall not solicit nor accept a contract from a governmental body on which a principal or officer of their organization serves as a member.</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shall not intentionally falsify their qualifications nor actively permit written misrepresentation of their or their associate's qualifications. Engineers may accept credit for previous work performed where the work was performed during the period the engineers were employed by the previous employer. Brochures or other presentations incident to the solicitation of employment shall specifically indicate the work performed and the dates the engineers were employed by the firms.</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shall not offer, give, solicit, nor receive, either directly or indirectly, any contribution to influence the award of a contract by a public authority, or which may be reasonably construed by the public as having the effect or intent of influencing the award of a contract unless such contribution is made in accordance with applicable federal or state election campaign finance laws and regulations.</w:t>
      </w:r>
    </w:p>
    <w:p w:rsidR="00CE60F4" w:rsidRPr="00CE60F4" w:rsidRDefault="00CE60F4" w:rsidP="00CE60F4">
      <w:pPr>
        <w:numPr>
          <w:ilvl w:val="0"/>
          <w:numId w:val="3"/>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Engineers shall acknowledge their errors after consulting with their employers or clients.</w:t>
      </w:r>
    </w:p>
    <w:p w:rsidR="00CE60F4" w:rsidRDefault="00CE60F4" w:rsidP="00F259D5">
      <w:pPr>
        <w:pStyle w:val="NoSpacing"/>
        <w:rPr>
          <w:rFonts w:ascii="Bookman Old Style" w:hAnsi="Bookman Old Style"/>
          <w:sz w:val="24"/>
          <w:szCs w:val="24"/>
        </w:rPr>
      </w:pPr>
      <w:r>
        <w:rPr>
          <w:rFonts w:ascii="Bookman Old Style" w:hAnsi="Bookman Old Style"/>
          <w:sz w:val="24"/>
          <w:szCs w:val="24"/>
        </w:rPr>
        <w:br w:type="page"/>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lastRenderedPageBreak/>
        <w:t>False - see NSPE Code of Ethics I.1.</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False - see NSPE Code of Ethics I.2.</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False - see NSPE Code of Ethics I.3.</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True - see NSPE Code of Ethics 1.4.</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False - see NSPE Code of Ethics I.5.</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False - see NSPE Code of Ethics I.6.</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True - see NSPE Code of Ethics II.1.a.</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False - see NSPE Code of Ethics II.1.b</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True - see NSPE Code of Ethics II.1.c.</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False - see NSPE Code of Ethics II.1.d.</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False - see NSPE Code of Ethics II.1.e.</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True - see NSPE Code of Ethics II.2.a.</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False - see NSPE Code of Ethics II.2.b.</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False - see NSPE Code of Ethics II.2.c.</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False - see NSPE Code of Ethics II.3.a.</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True - see NSPE Code of Ethics II.3.b.</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True - see NSPE Code of Ethics II.3.c.</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False - see NSPE Code of Ethics II.4.a.</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True - see NSPE Code of Ethics II.4.b.</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False - see NSPE Code of Ethics II.4.c.</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False - see NSPE Code of Ethics II.4.d.</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True - see NSPE Code of Ethics II.4.e.</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False - see NSPE Code of Ethics II.5.a.</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False - see NSPE Code of Ethics II.5.b.</w:t>
      </w:r>
    </w:p>
    <w:p w:rsidR="00CE60F4" w:rsidRPr="00CE60F4" w:rsidRDefault="00CE60F4" w:rsidP="00CE60F4">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False -see NSPE Code of Ethics III.1.a.</w:t>
      </w:r>
    </w:p>
    <w:p w:rsidR="00CE60F4" w:rsidRPr="00CE60F4" w:rsidRDefault="00CE60F4" w:rsidP="00CE60F4">
      <w:pPr>
        <w:spacing w:before="100" w:beforeAutospacing="1" w:after="100" w:afterAutospacing="1"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Scoring</w:t>
      </w:r>
    </w:p>
    <w:tbl>
      <w:tblPr>
        <w:tblW w:w="4000" w:type="pct"/>
        <w:jc w:val="center"/>
        <w:tblCellSpacing w:w="15" w:type="dxa"/>
        <w:tblCellMar>
          <w:top w:w="45" w:type="dxa"/>
          <w:left w:w="45" w:type="dxa"/>
          <w:bottom w:w="45" w:type="dxa"/>
          <w:right w:w="45" w:type="dxa"/>
        </w:tblCellMar>
        <w:tblLook w:val="04A0" w:firstRow="1" w:lastRow="0" w:firstColumn="1" w:lastColumn="0" w:noHBand="0" w:noVBand="1"/>
      </w:tblPr>
      <w:tblGrid>
        <w:gridCol w:w="4089"/>
        <w:gridCol w:w="4090"/>
      </w:tblGrid>
      <w:tr w:rsidR="00CE60F4" w:rsidRPr="00CE60F4" w:rsidTr="00CE60F4">
        <w:trPr>
          <w:tblCellSpacing w:w="15" w:type="dxa"/>
          <w:jc w:val="center"/>
        </w:trPr>
        <w:tc>
          <w:tcPr>
            <w:tcW w:w="0" w:type="auto"/>
            <w:vAlign w:val="center"/>
            <w:hideMark/>
          </w:tcPr>
          <w:p w:rsidR="00CE60F4" w:rsidRPr="00CE60F4" w:rsidRDefault="00CE60F4" w:rsidP="00CE60F4">
            <w:pPr>
              <w:spacing w:after="0"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b/>
                <w:bCs/>
                <w:sz w:val="24"/>
                <w:szCs w:val="24"/>
                <w:lang w:val="en-GB" w:eastAsia="en-GB"/>
              </w:rPr>
              <w:t>Correct Answers</w:t>
            </w:r>
          </w:p>
        </w:tc>
        <w:tc>
          <w:tcPr>
            <w:tcW w:w="2500" w:type="pct"/>
            <w:vAlign w:val="center"/>
            <w:hideMark/>
          </w:tcPr>
          <w:p w:rsidR="00CE60F4" w:rsidRPr="00CE60F4" w:rsidRDefault="00CE60F4" w:rsidP="00CE60F4">
            <w:pPr>
              <w:spacing w:after="0"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b/>
                <w:bCs/>
                <w:sz w:val="24"/>
                <w:szCs w:val="24"/>
                <w:lang w:val="en-GB" w:eastAsia="en-GB"/>
              </w:rPr>
              <w:t>Rating</w:t>
            </w:r>
          </w:p>
        </w:tc>
      </w:tr>
      <w:tr w:rsidR="00CE60F4" w:rsidRPr="00CE60F4" w:rsidTr="00CE60F4">
        <w:trPr>
          <w:tblCellSpacing w:w="15" w:type="dxa"/>
          <w:jc w:val="center"/>
        </w:trPr>
        <w:tc>
          <w:tcPr>
            <w:tcW w:w="2500" w:type="pct"/>
            <w:shd w:val="clear" w:color="auto" w:fill="FFFAF0"/>
            <w:vAlign w:val="center"/>
            <w:hideMark/>
          </w:tcPr>
          <w:p w:rsidR="00CE60F4" w:rsidRPr="00CE60F4" w:rsidRDefault="00CE60F4" w:rsidP="00CE60F4">
            <w:pPr>
              <w:spacing w:after="0"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23 - 25</w:t>
            </w:r>
          </w:p>
        </w:tc>
        <w:tc>
          <w:tcPr>
            <w:tcW w:w="0" w:type="auto"/>
            <w:shd w:val="clear" w:color="auto" w:fill="FFFAF0"/>
            <w:vAlign w:val="center"/>
            <w:hideMark/>
          </w:tcPr>
          <w:p w:rsidR="00CE60F4" w:rsidRPr="00CE60F4" w:rsidRDefault="00CE60F4" w:rsidP="00CE60F4">
            <w:pPr>
              <w:spacing w:after="0"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Superior</w:t>
            </w:r>
          </w:p>
        </w:tc>
      </w:tr>
      <w:tr w:rsidR="00CE60F4" w:rsidRPr="00CE60F4" w:rsidTr="00CE60F4">
        <w:trPr>
          <w:tblCellSpacing w:w="15" w:type="dxa"/>
          <w:jc w:val="center"/>
        </w:trPr>
        <w:tc>
          <w:tcPr>
            <w:tcW w:w="0" w:type="auto"/>
            <w:vAlign w:val="center"/>
            <w:hideMark/>
          </w:tcPr>
          <w:p w:rsidR="00CE60F4" w:rsidRPr="00CE60F4" w:rsidRDefault="00CE60F4" w:rsidP="00CE60F4">
            <w:pPr>
              <w:spacing w:after="0"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20 - 22</w:t>
            </w:r>
          </w:p>
        </w:tc>
        <w:tc>
          <w:tcPr>
            <w:tcW w:w="0" w:type="auto"/>
            <w:vAlign w:val="center"/>
            <w:hideMark/>
          </w:tcPr>
          <w:p w:rsidR="00CE60F4" w:rsidRPr="00CE60F4" w:rsidRDefault="00CE60F4" w:rsidP="00CE60F4">
            <w:pPr>
              <w:spacing w:after="0"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Good</w:t>
            </w:r>
          </w:p>
        </w:tc>
      </w:tr>
      <w:tr w:rsidR="00CE60F4" w:rsidRPr="00CE60F4" w:rsidTr="00CE60F4">
        <w:trPr>
          <w:tblCellSpacing w:w="15" w:type="dxa"/>
          <w:jc w:val="center"/>
        </w:trPr>
        <w:tc>
          <w:tcPr>
            <w:tcW w:w="0" w:type="auto"/>
            <w:shd w:val="clear" w:color="auto" w:fill="FFFAF0"/>
            <w:vAlign w:val="center"/>
            <w:hideMark/>
          </w:tcPr>
          <w:p w:rsidR="00CE60F4" w:rsidRPr="00CE60F4" w:rsidRDefault="00CE60F4" w:rsidP="00CE60F4">
            <w:pPr>
              <w:spacing w:after="0"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17 - 19</w:t>
            </w:r>
          </w:p>
        </w:tc>
        <w:tc>
          <w:tcPr>
            <w:tcW w:w="0" w:type="auto"/>
            <w:shd w:val="clear" w:color="auto" w:fill="FFFAF0"/>
            <w:vAlign w:val="center"/>
            <w:hideMark/>
          </w:tcPr>
          <w:p w:rsidR="00CE60F4" w:rsidRPr="00CE60F4" w:rsidRDefault="00CE60F4" w:rsidP="00CE60F4">
            <w:pPr>
              <w:spacing w:after="0"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Fair</w:t>
            </w:r>
          </w:p>
        </w:tc>
      </w:tr>
      <w:tr w:rsidR="00CE60F4" w:rsidRPr="00CE60F4" w:rsidTr="00CE60F4">
        <w:trPr>
          <w:tblCellSpacing w:w="15" w:type="dxa"/>
          <w:jc w:val="center"/>
        </w:trPr>
        <w:tc>
          <w:tcPr>
            <w:tcW w:w="0" w:type="auto"/>
            <w:vAlign w:val="center"/>
            <w:hideMark/>
          </w:tcPr>
          <w:p w:rsidR="00CE60F4" w:rsidRPr="00CE60F4" w:rsidRDefault="00CE60F4" w:rsidP="00CE60F4">
            <w:pPr>
              <w:spacing w:after="0"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15 or below</w:t>
            </w:r>
          </w:p>
        </w:tc>
        <w:tc>
          <w:tcPr>
            <w:tcW w:w="0" w:type="auto"/>
            <w:vAlign w:val="center"/>
            <w:hideMark/>
          </w:tcPr>
          <w:p w:rsidR="00CE60F4" w:rsidRPr="00CE60F4" w:rsidRDefault="00CE60F4" w:rsidP="00CE60F4">
            <w:pPr>
              <w:spacing w:after="0" w:line="240" w:lineRule="auto"/>
              <w:rPr>
                <w:rFonts w:ascii="Times New Roman" w:eastAsia="Times New Roman" w:hAnsi="Times New Roman" w:cs="Times New Roman"/>
                <w:sz w:val="24"/>
                <w:szCs w:val="24"/>
                <w:lang w:val="en-GB" w:eastAsia="en-GB"/>
              </w:rPr>
            </w:pPr>
            <w:r w:rsidRPr="00CE60F4">
              <w:rPr>
                <w:rFonts w:ascii="Times New Roman" w:eastAsia="Times New Roman" w:hAnsi="Times New Roman" w:cs="Times New Roman"/>
                <w:sz w:val="24"/>
                <w:szCs w:val="24"/>
                <w:lang w:val="en-GB" w:eastAsia="en-GB"/>
              </w:rPr>
              <w:t>Poor</w:t>
            </w:r>
          </w:p>
        </w:tc>
      </w:tr>
    </w:tbl>
    <w:p w:rsidR="00CE60F4" w:rsidRDefault="00CE60F4" w:rsidP="00F259D5">
      <w:pPr>
        <w:pStyle w:val="NoSpacing"/>
        <w:rPr>
          <w:rFonts w:ascii="Bookman Old Style" w:hAnsi="Bookman Old Style"/>
          <w:sz w:val="24"/>
          <w:szCs w:val="24"/>
        </w:rPr>
      </w:pPr>
    </w:p>
    <w:p w:rsidR="00CE60F4" w:rsidRDefault="00CE60F4" w:rsidP="00F259D5">
      <w:pPr>
        <w:pStyle w:val="NoSpacing"/>
        <w:rPr>
          <w:rFonts w:ascii="Bookman Old Style" w:hAnsi="Bookman Old Style"/>
          <w:sz w:val="24"/>
          <w:szCs w:val="24"/>
        </w:rPr>
      </w:pPr>
    </w:p>
    <w:p w:rsidR="00CE60F4" w:rsidRPr="00CE60F4" w:rsidRDefault="00CE60F4" w:rsidP="00F259D5">
      <w:pPr>
        <w:pStyle w:val="NoSpacing"/>
        <w:rPr>
          <w:rFonts w:ascii="Bookman Old Style" w:hAnsi="Bookman Old Style"/>
          <w:sz w:val="20"/>
          <w:szCs w:val="20"/>
        </w:rPr>
      </w:pPr>
      <w:r w:rsidRPr="00CE60F4">
        <w:rPr>
          <w:rFonts w:ascii="Bookman Old Style" w:hAnsi="Bookman Old Style"/>
          <w:sz w:val="20"/>
          <w:szCs w:val="20"/>
        </w:rPr>
        <w:t>http://www.nspe.org/sites/default/files/resources/pdfs/Ethics/CodeofEthics/Code-2007-July.pdf</w:t>
      </w:r>
    </w:p>
    <w:p w:rsidR="00CE60F4" w:rsidRPr="00F259D5" w:rsidRDefault="00CE60F4" w:rsidP="00F259D5">
      <w:pPr>
        <w:pStyle w:val="NoSpacing"/>
        <w:rPr>
          <w:rFonts w:ascii="Bookman Old Style" w:hAnsi="Bookman Old Style"/>
          <w:sz w:val="24"/>
          <w:szCs w:val="24"/>
        </w:rPr>
      </w:pPr>
    </w:p>
    <w:sectPr w:rsidR="00CE60F4" w:rsidRPr="00F259D5" w:rsidSect="00F259D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80732"/>
    <w:multiLevelType w:val="multilevel"/>
    <w:tmpl w:val="51EC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1D66DA"/>
    <w:multiLevelType w:val="multilevel"/>
    <w:tmpl w:val="06601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3B273E"/>
    <w:multiLevelType w:val="multilevel"/>
    <w:tmpl w:val="7012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3D7D8D"/>
    <w:multiLevelType w:val="multilevel"/>
    <w:tmpl w:val="B7663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F4"/>
    <w:rsid w:val="00405BEE"/>
    <w:rsid w:val="00713BFB"/>
    <w:rsid w:val="00822A5D"/>
    <w:rsid w:val="00CE60F4"/>
    <w:rsid w:val="00F2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15B61-9132-4F4A-97E4-890535B7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E60F4"/>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59D5"/>
    <w:pPr>
      <w:spacing w:after="0" w:line="240" w:lineRule="auto"/>
    </w:pPr>
  </w:style>
  <w:style w:type="character" w:customStyle="1" w:styleId="Heading2Char">
    <w:name w:val="Heading 2 Char"/>
    <w:basedOn w:val="DefaultParagraphFont"/>
    <w:link w:val="Heading2"/>
    <w:uiPriority w:val="9"/>
    <w:rsid w:val="00CE60F4"/>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CE60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CE60F4"/>
    <w:rPr>
      <w:color w:val="0000FF"/>
      <w:u w:val="single"/>
    </w:rPr>
  </w:style>
  <w:style w:type="character" w:customStyle="1" w:styleId="maintext">
    <w:name w:val="maintext"/>
    <w:basedOn w:val="DefaultParagraphFont"/>
    <w:rsid w:val="00CE60F4"/>
  </w:style>
  <w:style w:type="character" w:customStyle="1" w:styleId="mainheader">
    <w:name w:val="mainheader"/>
    <w:basedOn w:val="DefaultParagraphFont"/>
    <w:rsid w:val="00CE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5569">
      <w:bodyDiv w:val="1"/>
      <w:marLeft w:val="0"/>
      <w:marRight w:val="0"/>
      <w:marTop w:val="0"/>
      <w:marBottom w:val="0"/>
      <w:divBdr>
        <w:top w:val="none" w:sz="0" w:space="0" w:color="auto"/>
        <w:left w:val="none" w:sz="0" w:space="0" w:color="auto"/>
        <w:bottom w:val="none" w:sz="0" w:space="0" w:color="auto"/>
        <w:right w:val="none" w:sz="0" w:space="0" w:color="auto"/>
      </w:divBdr>
      <w:divsChild>
        <w:div w:id="220600669">
          <w:marLeft w:val="0"/>
          <w:marRight w:val="0"/>
          <w:marTop w:val="0"/>
          <w:marBottom w:val="0"/>
          <w:divBdr>
            <w:top w:val="none" w:sz="0" w:space="0" w:color="auto"/>
            <w:left w:val="none" w:sz="0" w:space="0" w:color="auto"/>
            <w:bottom w:val="none" w:sz="0" w:space="0" w:color="auto"/>
            <w:right w:val="none" w:sz="0" w:space="0" w:color="auto"/>
          </w:divBdr>
        </w:div>
      </w:divsChild>
    </w:div>
    <w:div w:id="1027682471">
      <w:bodyDiv w:val="1"/>
      <w:marLeft w:val="0"/>
      <w:marRight w:val="0"/>
      <w:marTop w:val="0"/>
      <w:marBottom w:val="0"/>
      <w:divBdr>
        <w:top w:val="none" w:sz="0" w:space="0" w:color="auto"/>
        <w:left w:val="none" w:sz="0" w:space="0" w:color="auto"/>
        <w:bottom w:val="none" w:sz="0" w:space="0" w:color="auto"/>
        <w:right w:val="none" w:sz="0" w:space="0" w:color="auto"/>
      </w:divBdr>
      <w:divsChild>
        <w:div w:id="1164977133">
          <w:marLeft w:val="0"/>
          <w:marRight w:val="0"/>
          <w:marTop w:val="0"/>
          <w:marBottom w:val="0"/>
          <w:divBdr>
            <w:top w:val="none" w:sz="0" w:space="0" w:color="auto"/>
            <w:left w:val="none" w:sz="0" w:space="0" w:color="auto"/>
            <w:bottom w:val="none" w:sz="0" w:space="0" w:color="auto"/>
            <w:right w:val="none" w:sz="0" w:space="0" w:color="auto"/>
          </w:divBdr>
        </w:div>
      </w:divsChild>
    </w:div>
    <w:div w:id="1219978613">
      <w:bodyDiv w:val="1"/>
      <w:marLeft w:val="0"/>
      <w:marRight w:val="0"/>
      <w:marTop w:val="0"/>
      <w:marBottom w:val="0"/>
      <w:divBdr>
        <w:top w:val="none" w:sz="0" w:space="0" w:color="auto"/>
        <w:left w:val="none" w:sz="0" w:space="0" w:color="auto"/>
        <w:bottom w:val="none" w:sz="0" w:space="0" w:color="auto"/>
        <w:right w:val="none" w:sz="0" w:space="0" w:color="auto"/>
      </w:divBdr>
      <w:divsChild>
        <w:div w:id="1322537823">
          <w:marLeft w:val="0"/>
          <w:marRight w:val="0"/>
          <w:marTop w:val="0"/>
          <w:marBottom w:val="0"/>
          <w:divBdr>
            <w:top w:val="none" w:sz="0" w:space="0" w:color="auto"/>
            <w:left w:val="none" w:sz="0" w:space="0" w:color="auto"/>
            <w:bottom w:val="none" w:sz="0" w:space="0" w:color="auto"/>
            <w:right w:val="none" w:sz="0" w:space="0" w:color="auto"/>
          </w:divBdr>
        </w:div>
        <w:div w:id="1977098104">
          <w:marLeft w:val="0"/>
          <w:marRight w:val="0"/>
          <w:marTop w:val="0"/>
          <w:marBottom w:val="0"/>
          <w:divBdr>
            <w:top w:val="none" w:sz="0" w:space="0" w:color="auto"/>
            <w:left w:val="none" w:sz="0" w:space="0" w:color="auto"/>
            <w:bottom w:val="none" w:sz="0" w:space="0" w:color="auto"/>
            <w:right w:val="none" w:sz="0" w:space="0" w:color="auto"/>
          </w:divBdr>
        </w:div>
        <w:div w:id="1421633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word.dotx</Template>
  <TotalTime>159</TotalTime>
  <Pages>4</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2014-10-30T20:45:00Z</dcterms:created>
  <dcterms:modified xsi:type="dcterms:W3CDTF">2014-10-30T23:24:00Z</dcterms:modified>
</cp:coreProperties>
</file>